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shd w:val="clear" w:color="auto" w:fill="EFEFFF"/>
        <w:tblLook w:val="01E0"/>
      </w:tblPr>
      <w:tblGrid>
        <w:gridCol w:w="2748"/>
        <w:gridCol w:w="235"/>
        <w:gridCol w:w="8033"/>
      </w:tblGrid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Meeting Title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IHE Caucus Board Meeting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526098" w:rsidP="00F85A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Wednesday </w:t>
            </w:r>
            <w:r w:rsidR="00FB7576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F85AD8">
              <w:rPr>
                <w:rFonts w:ascii="Verdana" w:hAnsi="Verdana"/>
                <w:sz w:val="20"/>
                <w:szCs w:val="20"/>
              </w:rPr>
              <w:t>September 26</w:t>
            </w:r>
            <w:r w:rsidR="00FB7576">
              <w:rPr>
                <w:rFonts w:ascii="Verdana" w:hAnsi="Verdana"/>
                <w:sz w:val="20"/>
                <w:szCs w:val="20"/>
              </w:rPr>
              <w:t>, 2012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Time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526098" w:rsidP="00F85A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FB7576">
              <w:rPr>
                <w:rFonts w:ascii="Verdana" w:hAnsi="Verdana"/>
                <w:sz w:val="20"/>
                <w:szCs w:val="20"/>
              </w:rPr>
              <w:t>:</w:t>
            </w:r>
            <w:r w:rsidR="00F85AD8">
              <w:rPr>
                <w:rFonts w:ascii="Verdana" w:hAnsi="Verdana"/>
                <w:sz w:val="20"/>
                <w:szCs w:val="20"/>
              </w:rPr>
              <w:t>00</w:t>
            </w:r>
            <w:r w:rsidR="00FB7576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</w:tr>
      <w:tr w:rsidR="00BB0DFA" w:rsidRPr="00160D35" w:rsidTr="005946CA">
        <w:tc>
          <w:tcPr>
            <w:tcW w:w="2748" w:type="dxa"/>
            <w:shd w:val="clear" w:color="auto" w:fill="EFEFFF"/>
          </w:tcPr>
          <w:p w:rsidR="00BB0DFA" w:rsidRPr="00160D35" w:rsidRDefault="00BB0DFA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Place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B0DFA" w:rsidRPr="00160D35" w:rsidRDefault="00BB0D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B0DFA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Conference Call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 w:rsidP="00F02FAF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Chair 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5260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</w:t>
            </w:r>
            <w:r w:rsidR="00A63641">
              <w:rPr>
                <w:rFonts w:ascii="Verdana" w:hAnsi="Verdana"/>
                <w:sz w:val="20"/>
                <w:szCs w:val="20"/>
              </w:rPr>
              <w:t>hary</w:t>
            </w:r>
            <w:r>
              <w:rPr>
                <w:rFonts w:ascii="Verdana" w:hAnsi="Verdana"/>
                <w:sz w:val="20"/>
                <w:szCs w:val="20"/>
              </w:rPr>
              <w:t xml:space="preserve"> Pope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Invitee List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92"/>
              <w:gridCol w:w="5540"/>
            </w:tblGrid>
            <w:tr w:rsidR="00BB0DFA" w:rsidRPr="00160D35" w:rsidTr="00A63641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5540" w:type="dxa"/>
                </w:tcPr>
                <w:p w:rsidR="00BB0DFA" w:rsidRPr="00160D35" w:rsidRDefault="00F85AD8" w:rsidP="00F85AD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Ruth Lovelace</w:t>
                  </w:r>
                </w:p>
              </w:tc>
            </w:tr>
            <w:tr w:rsidR="00BB0DFA" w:rsidRPr="00160D35" w:rsidTr="00A63641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5540" w:type="dxa"/>
                </w:tcPr>
                <w:p w:rsidR="00BB0DFA" w:rsidRPr="00160D35" w:rsidRDefault="00BB0DF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In Attendance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7807" w:type="dxa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77"/>
              <w:gridCol w:w="6630"/>
            </w:tblGrid>
            <w:tr w:rsidR="00BB0DFA" w:rsidRPr="00160D35" w:rsidTr="00DF7075">
              <w:tc>
                <w:tcPr>
                  <w:tcW w:w="117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6630" w:type="dxa"/>
                </w:tcPr>
                <w:p w:rsidR="00BB0DFA" w:rsidRPr="00160D35" w:rsidRDefault="00FB7576" w:rsidP="00F85AD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Zac</w:t>
                  </w:r>
                  <w:r w:rsidR="00A63641">
                    <w:rPr>
                      <w:rFonts w:ascii="Verdana" w:hAnsi="Verdana"/>
                      <w:sz w:val="20"/>
                      <w:szCs w:val="20"/>
                    </w:rPr>
                    <w:t>hary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Pope, </w:t>
                  </w:r>
                  <w:r w:rsidR="00526098">
                    <w:rPr>
                      <w:rFonts w:ascii="Verdana" w:hAnsi="Verdana"/>
                      <w:sz w:val="20"/>
                      <w:szCs w:val="20"/>
                    </w:rPr>
                    <w:t xml:space="preserve">Adam Crowe,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Susan Knick</w:t>
                  </w:r>
                  <w:r w:rsidR="00F85AD8">
                    <w:rPr>
                      <w:rFonts w:ascii="Verdana" w:hAnsi="Verdana"/>
                      <w:sz w:val="20"/>
                      <w:szCs w:val="20"/>
                    </w:rPr>
                    <w:t>, Ruth Lovelace</w:t>
                  </w:r>
                </w:p>
              </w:tc>
            </w:tr>
            <w:tr w:rsidR="00BB0DFA" w:rsidRPr="00160D35" w:rsidTr="00DF7075">
              <w:tc>
                <w:tcPr>
                  <w:tcW w:w="117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6630" w:type="dxa"/>
                </w:tcPr>
                <w:p w:rsidR="00BB0DFA" w:rsidRPr="00160D35" w:rsidRDefault="00F85AD8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None</w:t>
                  </w: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Absent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77"/>
              <w:gridCol w:w="4473"/>
            </w:tblGrid>
            <w:tr w:rsidR="00BB0DFA" w:rsidRPr="00160D35" w:rsidTr="00160D35">
              <w:tc>
                <w:tcPr>
                  <w:tcW w:w="96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4473" w:type="dxa"/>
                </w:tcPr>
                <w:p w:rsidR="00BB0DFA" w:rsidRPr="00160D35" w:rsidRDefault="00F85AD8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Pete Sommer</w:t>
                  </w:r>
                </w:p>
              </w:tc>
            </w:tr>
            <w:tr w:rsidR="00BB0DFA" w:rsidRPr="00160D35" w:rsidTr="00160D35">
              <w:tc>
                <w:tcPr>
                  <w:tcW w:w="96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4473" w:type="dxa"/>
                </w:tcPr>
                <w:p w:rsidR="00BB0DFA" w:rsidRPr="00160D35" w:rsidRDefault="00F85AD8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None</w:t>
                  </w:r>
                </w:p>
              </w:tc>
            </w:tr>
          </w:tbl>
          <w:p w:rsidR="004F6929" w:rsidRPr="00160D35" w:rsidRDefault="004F69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Agenda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Attached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By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E. Knick, VEMA IHE Secretary</w:t>
            </w:r>
          </w:p>
        </w:tc>
      </w:tr>
      <w:tr w:rsidR="00BE257E" w:rsidRPr="00160D35" w:rsidTr="005946CA">
        <w:tc>
          <w:tcPr>
            <w:tcW w:w="2748" w:type="dxa"/>
            <w:shd w:val="clear" w:color="auto" w:fill="EFEFFF"/>
          </w:tcPr>
          <w:p w:rsidR="00BE257E" w:rsidRPr="00160D35" w:rsidRDefault="00BE257E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On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E257E" w:rsidRPr="00160D35" w:rsidRDefault="00BE25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E257E" w:rsidRPr="00160D35" w:rsidRDefault="00BE257E" w:rsidP="001877B5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65548C" w:rsidRPr="00160D35" w:rsidTr="005946CA">
        <w:tc>
          <w:tcPr>
            <w:tcW w:w="2748" w:type="dxa"/>
            <w:shd w:val="clear" w:color="auto" w:fill="EFEFFF"/>
          </w:tcPr>
          <w:p w:rsidR="0065548C" w:rsidRPr="00160D35" w:rsidRDefault="0065548C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Next Meeting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65548C" w:rsidRPr="00160D35" w:rsidRDefault="006554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82"/>
              <w:gridCol w:w="4258"/>
            </w:tblGrid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F85AD8" w:rsidP="00F85AD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October 24</w:t>
                  </w:r>
                  <w:r w:rsidR="00526098">
                    <w:rPr>
                      <w:rFonts w:ascii="Verdana" w:hAnsi="Verdana"/>
                      <w:sz w:val="20"/>
                      <w:szCs w:val="20"/>
                    </w:rPr>
                    <w:t>, 2012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526098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8:00am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Place: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526098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Via Conference Phone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4D41E9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526098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Zac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Pope</w:t>
                  </w:r>
                </w:p>
              </w:tc>
            </w:tr>
          </w:tbl>
          <w:p w:rsidR="0065548C" w:rsidRPr="00160D35" w:rsidRDefault="006554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A95" w:rsidRPr="00160D35" w:rsidTr="00A63641">
        <w:trPr>
          <w:trHeight w:val="70"/>
        </w:trPr>
        <w:tc>
          <w:tcPr>
            <w:tcW w:w="2748" w:type="dxa"/>
            <w:shd w:val="clear" w:color="auto" w:fill="EFEFFF"/>
          </w:tcPr>
          <w:p w:rsidR="00273A95" w:rsidRPr="00160D35" w:rsidRDefault="00273A95" w:rsidP="00470338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Adjourned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273A95" w:rsidRPr="00160D35" w:rsidRDefault="00273A95" w:rsidP="004703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273A95" w:rsidRPr="00160D35" w:rsidRDefault="00526098" w:rsidP="00F85A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</w:t>
            </w:r>
            <w:r w:rsidR="00F85AD8">
              <w:rPr>
                <w:rFonts w:ascii="Verdana" w:hAnsi="Verdana"/>
                <w:sz w:val="20"/>
                <w:szCs w:val="20"/>
              </w:rPr>
              <w:t>07</w:t>
            </w:r>
            <w:r>
              <w:rPr>
                <w:rFonts w:ascii="Verdana" w:hAnsi="Verdana"/>
                <w:sz w:val="20"/>
                <w:szCs w:val="20"/>
              </w:rPr>
              <w:t>am</w:t>
            </w:r>
          </w:p>
        </w:tc>
      </w:tr>
    </w:tbl>
    <w:p w:rsidR="004F6929" w:rsidRDefault="004F6929">
      <w:pPr>
        <w:rPr>
          <w:rFonts w:ascii="Verdana" w:hAnsi="Verdana"/>
          <w:sz w:val="20"/>
          <w:szCs w:val="20"/>
        </w:rPr>
      </w:pPr>
    </w:p>
    <w:p w:rsidR="002D7076" w:rsidRDefault="0052609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Agenda Items</w:t>
      </w:r>
      <w:r w:rsidR="002D7076" w:rsidRPr="002D7076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440"/>
      </w:tblGrid>
      <w:tr w:rsidR="002D7076" w:rsidRPr="00160D35" w:rsidTr="00A4459D">
        <w:tc>
          <w:tcPr>
            <w:tcW w:w="468" w:type="dxa"/>
            <w:shd w:val="clear" w:color="auto" w:fill="FFFF99"/>
          </w:tcPr>
          <w:p w:rsidR="002D7076" w:rsidRPr="00160D35" w:rsidRDefault="002D7076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440" w:type="dxa"/>
            <w:shd w:val="clear" w:color="auto" w:fill="FFFF99"/>
          </w:tcPr>
          <w:p w:rsidR="002D7076" w:rsidRPr="00160D35" w:rsidRDefault="002D7076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7076" w:rsidRPr="00160D35" w:rsidTr="00A4459D">
        <w:tc>
          <w:tcPr>
            <w:tcW w:w="468" w:type="dxa"/>
          </w:tcPr>
          <w:p w:rsidR="002D7076" w:rsidRPr="00160D35" w:rsidRDefault="002D7076" w:rsidP="00160D3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60D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440" w:type="dxa"/>
          </w:tcPr>
          <w:p w:rsidR="002D7076" w:rsidRPr="00160D35" w:rsidRDefault="00526098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Welcome/Roll</w:t>
            </w:r>
          </w:p>
        </w:tc>
      </w:tr>
      <w:tr w:rsidR="002D7076" w:rsidRPr="00160D35" w:rsidTr="00A4459D">
        <w:tc>
          <w:tcPr>
            <w:tcW w:w="468" w:type="dxa"/>
          </w:tcPr>
          <w:p w:rsidR="002D7076" w:rsidRPr="00160D35" w:rsidRDefault="002D7076" w:rsidP="00160D3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0" w:type="dxa"/>
          </w:tcPr>
          <w:p w:rsidR="00273A95" w:rsidRPr="00160D35" w:rsidRDefault="00526098" w:rsidP="00F85A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Minutes of the meeting of </w:t>
            </w:r>
            <w:r w:rsidR="00F85AD8">
              <w:rPr>
                <w:rFonts w:ascii="Verdana" w:hAnsi="Verdana"/>
                <w:sz w:val="20"/>
                <w:szCs w:val="20"/>
              </w:rPr>
              <w:t>August 29</w:t>
            </w:r>
            <w:r>
              <w:rPr>
                <w:rFonts w:ascii="Verdana" w:hAnsi="Verdana"/>
                <w:sz w:val="20"/>
                <w:szCs w:val="20"/>
              </w:rPr>
              <w:t>, 2012 were adopted as posted</w:t>
            </w:r>
          </w:p>
        </w:tc>
      </w:tr>
      <w:tr w:rsidR="00273A95" w:rsidRPr="00160D35" w:rsidTr="00A4459D">
        <w:tc>
          <w:tcPr>
            <w:tcW w:w="468" w:type="dxa"/>
          </w:tcPr>
          <w:p w:rsidR="00273A95" w:rsidRPr="00160D35" w:rsidRDefault="00273A95" w:rsidP="00160D3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0" w:type="dxa"/>
          </w:tcPr>
          <w:p w:rsidR="00F02FAF" w:rsidRDefault="00526098" w:rsidP="00D447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Officer Reports – </w:t>
            </w:r>
            <w:r w:rsidR="00F85AD8">
              <w:rPr>
                <w:rFonts w:ascii="Verdana" w:hAnsi="Verdana"/>
                <w:sz w:val="20"/>
                <w:szCs w:val="20"/>
              </w:rPr>
              <w:t>None</w:t>
            </w:r>
          </w:p>
        </w:tc>
      </w:tr>
      <w:tr w:rsidR="0092317F" w:rsidRPr="00160D35" w:rsidTr="00894617">
        <w:trPr>
          <w:trHeight w:val="749"/>
        </w:trPr>
        <w:tc>
          <w:tcPr>
            <w:tcW w:w="468" w:type="dxa"/>
          </w:tcPr>
          <w:p w:rsidR="0092317F" w:rsidRPr="00160D35" w:rsidRDefault="0092317F" w:rsidP="00160D3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40" w:type="dxa"/>
          </w:tcPr>
          <w:p w:rsidR="0092317F" w:rsidRDefault="0092317F" w:rsidP="00B550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Old Business</w:t>
            </w:r>
          </w:p>
          <w:p w:rsidR="0013516E" w:rsidRDefault="00F85AD8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VEMA-Caucus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ListServ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tabled</w:t>
            </w:r>
          </w:p>
          <w:p w:rsidR="00F85AD8" w:rsidRDefault="00F85AD8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VEMA-Web (Access/Training/Communication)-tabled</w:t>
            </w:r>
          </w:p>
          <w:p w:rsidR="00F85AD8" w:rsidRDefault="00F85AD8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VEMA/Caucus – Newsletter Integration.  S. Knick:  have attempted to contact VEMA newsletter editor twice; both times unsuccessfully.  While Susan continues to make contact she recommended the Caucus Newsletter be sent to member on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ListServ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 Agreed.</w:t>
            </w:r>
          </w:p>
          <w:p w:rsidR="00F85AD8" w:rsidRDefault="00F85AD8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– 2013 Symposium Planning – tabled</w:t>
            </w:r>
          </w:p>
          <w:p w:rsidR="00F85AD8" w:rsidRDefault="00F85AD8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VEMA/Caucus – Verification of IHE Membership Status – tabled</w:t>
            </w:r>
          </w:p>
          <w:p w:rsidR="00F85AD8" w:rsidRDefault="00F85AD8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Caucus-Website Access and Training.  Z. Pope:  have spoken with Walter English and we are waiting on a response.  It is thought that given the current transition taking place within VEMA, this may have to wait a bit longer.</w:t>
            </w:r>
          </w:p>
          <w:p w:rsidR="005C5395" w:rsidRDefault="00F85AD8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Caucus-Strategic Plan.  Z. Pope stated we had good feedback from Adam Crowe.  </w:t>
            </w:r>
            <w:r w:rsidR="005C5395">
              <w:rPr>
                <w:rFonts w:ascii="Verdana" w:hAnsi="Verdana"/>
                <w:sz w:val="20"/>
                <w:szCs w:val="20"/>
              </w:rPr>
              <w:t xml:space="preserve">Adam explained that his submission contained 3 major areas – recruitment, professional development and certification then went on to offer milestones for each goal.  </w:t>
            </w:r>
            <w:proofErr w:type="spellStart"/>
            <w:r w:rsidR="005C5395"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 w:rsidR="005C5395">
              <w:rPr>
                <w:rFonts w:ascii="Verdana" w:hAnsi="Verdana"/>
                <w:sz w:val="20"/>
                <w:szCs w:val="20"/>
              </w:rPr>
              <w:t xml:space="preserve"> will work on the proposals and then send out to the group for review.</w:t>
            </w:r>
          </w:p>
          <w:p w:rsidR="00F85AD8" w:rsidRDefault="005C5395" w:rsidP="005C539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– Committee Recruitment.  No updates at this time.</w:t>
            </w:r>
          </w:p>
          <w:p w:rsidR="005C5395" w:rsidRPr="0013516E" w:rsidRDefault="005C5395" w:rsidP="005C539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Caucus – Mid-Year Training Opportunity.  A. Crowe reviewed Z. Pope’s ideas.  </w:t>
            </w:r>
          </w:p>
        </w:tc>
      </w:tr>
      <w:tr w:rsidR="0013516E" w:rsidRPr="00160D35" w:rsidTr="0089321D">
        <w:trPr>
          <w:trHeight w:val="496"/>
        </w:trPr>
        <w:tc>
          <w:tcPr>
            <w:tcW w:w="468" w:type="dxa"/>
          </w:tcPr>
          <w:p w:rsidR="0013516E" w:rsidRPr="00160D35" w:rsidRDefault="0013516E" w:rsidP="00160D3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0440" w:type="dxa"/>
          </w:tcPr>
          <w:p w:rsidR="0013516E" w:rsidRDefault="0013516E" w:rsidP="00135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Business</w:t>
            </w:r>
          </w:p>
          <w:p w:rsidR="005C5395" w:rsidRPr="0013516E" w:rsidRDefault="005C5395" w:rsidP="005C539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Caucus – Governor’s Campus Preparedness Summit.  Z. Pope turned discussion over to R. Lovelace for an update from the Brandon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deGraff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“small group” meeting.  Much discussion over what this would look like and the format to be used.  Trying to change the delivery and may include a lunch with the Governor and key Secretaries.  Discussion to be around statewide </w:t>
            </w:r>
            <w:r w:rsidR="006E5B8B">
              <w:rPr>
                <w:rFonts w:ascii="Verdana" w:hAnsi="Verdana"/>
                <w:sz w:val="20"/>
                <w:szCs w:val="20"/>
              </w:rPr>
              <w:t>initiatives</w:t>
            </w:r>
            <w:r>
              <w:rPr>
                <w:rFonts w:ascii="Verdana" w:hAnsi="Verdana"/>
                <w:sz w:val="20"/>
                <w:szCs w:val="20"/>
              </w:rPr>
              <w:t xml:space="preserve">.  Date is CONFIRMED and the Governor IS coming – 10/29/12.  It was agreed by IHE Caucus Board that this should NOT include an open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; it has to be a professional and polished event in order to lend credibility to the group.  </w:t>
            </w:r>
            <w:r w:rsidR="006E5B8B">
              <w:rPr>
                <w:rFonts w:ascii="Verdana" w:hAnsi="Verdana"/>
                <w:sz w:val="20"/>
                <w:szCs w:val="20"/>
              </w:rPr>
              <w:t xml:space="preserve">Recommendation was that there </w:t>
            </w:r>
            <w:proofErr w:type="gramStart"/>
            <w:r w:rsidR="006E5B8B">
              <w:rPr>
                <w:rFonts w:ascii="Verdana" w:hAnsi="Verdana"/>
                <w:sz w:val="20"/>
                <w:szCs w:val="20"/>
              </w:rPr>
              <w:t>be</w:t>
            </w:r>
            <w:proofErr w:type="gramEnd"/>
            <w:r w:rsidR="006E5B8B">
              <w:rPr>
                <w:rFonts w:ascii="Verdana" w:hAnsi="Verdana"/>
                <w:sz w:val="20"/>
                <w:szCs w:val="20"/>
              </w:rPr>
              <w:t xml:space="preserve"> formal presentations by IHE and VACLEA.  Ruth will take this back to Brandon and group.</w:t>
            </w:r>
          </w:p>
          <w:p w:rsidR="00A63641" w:rsidRDefault="006E5B8B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Crowd Control – Ruth offered insights to 2012 NAFA standards which are changing and will be published in January, 2013.  Currently for crowd control there is a requirement that there by a crowd manager when a group reaches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it’s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first 1,000 and then to add crowd control staff for each 250 above that 1,000.  The new requirement will be that we begin by adding a crowd manager when a group reaches its first 250 and then continue adding crowd control staff or each 250 thereafter.  This has a huge staffing implication.</w:t>
            </w:r>
          </w:p>
          <w:p w:rsidR="006E5B8B" w:rsidRPr="0013516E" w:rsidRDefault="006E5B8B" w:rsidP="0013516E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VEMA Scholarship Committee.  Susan asked the committee to extend an invitation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sit on the committee in his role as IHE Chair.</w:t>
            </w:r>
            <w:bookmarkStart w:id="0" w:name="_GoBack"/>
            <w:bookmarkEnd w:id="0"/>
          </w:p>
        </w:tc>
      </w:tr>
    </w:tbl>
    <w:p w:rsidR="00CC5AB7" w:rsidRPr="00141D0E" w:rsidRDefault="00CC5AB7" w:rsidP="00141D0E">
      <w:pPr>
        <w:pStyle w:val="ListParagraph"/>
        <w:rPr>
          <w:rFonts w:ascii="Verdana" w:hAnsi="Verdana"/>
          <w:bCs/>
          <w:sz w:val="20"/>
          <w:szCs w:val="20"/>
        </w:rPr>
      </w:pPr>
    </w:p>
    <w:sectPr w:rsidR="00CC5AB7" w:rsidRPr="00141D0E" w:rsidSect="00A4459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92" w:rsidRDefault="00577A92">
      <w:r>
        <w:separator/>
      </w:r>
    </w:p>
  </w:endnote>
  <w:endnote w:type="continuationSeparator" w:id="0">
    <w:p w:rsidR="00577A92" w:rsidRDefault="0057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76" w:rsidRDefault="002D7076">
    <w:pPr>
      <w:pStyle w:val="Footer"/>
      <w:pBdr>
        <w:bottom w:val="single" w:sz="6" w:space="1" w:color="auto"/>
      </w:pBdr>
    </w:pPr>
  </w:p>
  <w:p w:rsidR="00A63641" w:rsidRPr="002D7076" w:rsidRDefault="002D7076" w:rsidP="00B550FD">
    <w:pPr>
      <w:pStyle w:val="Footer"/>
      <w:jc w:val="center"/>
      <w:rPr>
        <w:rFonts w:ascii="Verdana" w:hAnsi="Verdana"/>
        <w:sz w:val="20"/>
        <w:szCs w:val="20"/>
      </w:rPr>
    </w:pPr>
    <w:r w:rsidRPr="002D7076">
      <w:rPr>
        <w:rFonts w:ascii="Verdana" w:hAnsi="Verdana"/>
        <w:sz w:val="20"/>
        <w:szCs w:val="20"/>
      </w:rPr>
      <w:t xml:space="preserve">Page </w:t>
    </w:r>
    <w:r w:rsidR="003568CF" w:rsidRPr="002D7076">
      <w:rPr>
        <w:rFonts w:ascii="Verdana" w:hAnsi="Verdana"/>
        <w:sz w:val="20"/>
        <w:szCs w:val="20"/>
      </w:rPr>
      <w:fldChar w:fldCharType="begin"/>
    </w:r>
    <w:r w:rsidRPr="002D7076">
      <w:rPr>
        <w:rFonts w:ascii="Verdana" w:hAnsi="Verdana"/>
        <w:sz w:val="20"/>
        <w:szCs w:val="20"/>
      </w:rPr>
      <w:instrText xml:space="preserve"> PAGE </w:instrText>
    </w:r>
    <w:r w:rsidR="003568CF" w:rsidRPr="002D7076">
      <w:rPr>
        <w:rFonts w:ascii="Verdana" w:hAnsi="Verdana"/>
        <w:sz w:val="20"/>
        <w:szCs w:val="20"/>
      </w:rPr>
      <w:fldChar w:fldCharType="separate"/>
    </w:r>
    <w:r w:rsidR="00141D0E">
      <w:rPr>
        <w:rFonts w:ascii="Verdana" w:hAnsi="Verdana"/>
        <w:noProof/>
        <w:sz w:val="20"/>
        <w:szCs w:val="20"/>
      </w:rPr>
      <w:t>1</w:t>
    </w:r>
    <w:r w:rsidR="003568CF" w:rsidRPr="002D7076">
      <w:rPr>
        <w:rFonts w:ascii="Verdana" w:hAnsi="Verdana"/>
        <w:sz w:val="20"/>
        <w:szCs w:val="20"/>
      </w:rPr>
      <w:fldChar w:fldCharType="end"/>
    </w:r>
    <w:r w:rsidR="00B550FD">
      <w:rPr>
        <w:rFonts w:ascii="Verdana" w:hAnsi="Verdana"/>
        <w:sz w:val="20"/>
        <w:szCs w:val="20"/>
      </w:rPr>
      <w:t xml:space="preserve"> of 2</w:t>
    </w:r>
    <w:r w:rsidR="00DF7075">
      <w:rPr>
        <w:rFonts w:ascii="Verdana" w:hAnsi="Verdana"/>
        <w:sz w:val="20"/>
        <w:szCs w:val="20"/>
      </w:rPr>
      <w:t xml:space="preserve">   </w:t>
    </w:r>
    <w:r w:rsidR="00B550FD">
      <w:rPr>
        <w:rFonts w:ascii="Verdana" w:hAnsi="Verdana"/>
        <w:sz w:val="20"/>
        <w:szCs w:val="20"/>
      </w:rPr>
      <w:t xml:space="preserve"> </w:t>
    </w:r>
    <w:r w:rsidR="005C5395">
      <w:rPr>
        <w:rFonts w:ascii="Verdana" w:hAnsi="Verdana"/>
        <w:sz w:val="20"/>
        <w:szCs w:val="20"/>
      </w:rPr>
      <w:t xml:space="preserve">September </w:t>
    </w:r>
    <w:r w:rsidR="00A63641">
      <w:rPr>
        <w:rFonts w:ascii="Verdana" w:hAnsi="Verdana"/>
        <w:sz w:val="20"/>
        <w:szCs w:val="20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92" w:rsidRDefault="00577A92">
      <w:r>
        <w:separator/>
      </w:r>
    </w:p>
  </w:footnote>
  <w:footnote w:type="continuationSeparator" w:id="0">
    <w:p w:rsidR="00577A92" w:rsidRDefault="00577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6" w:rsidRDefault="00732E42" w:rsidP="00FB7576">
    <w:pPr>
      <w:pBdr>
        <w:bottom w:val="single" w:sz="6" w:space="1" w:color="auto"/>
      </w:pBdr>
      <w:rPr>
        <w:rFonts w:ascii="Verdana" w:hAnsi="Verdana"/>
        <w:b/>
        <w:bCs/>
        <w:color w:val="FF0000"/>
        <w:spacing w:val="20"/>
      </w:rPr>
    </w:pPr>
    <w:r w:rsidRPr="00732E42">
      <w:rPr>
        <w:rFonts w:ascii="Verdana" w:hAnsi="Verdana"/>
        <w:b/>
        <w:bCs/>
        <w:color w:val="FF0000"/>
        <w:spacing w:val="20"/>
      </w:rPr>
      <w:sym w:font="Wingdings 3" w:char="F0B3"/>
    </w:r>
    <w:r w:rsidR="00FB7576">
      <w:rPr>
        <w:rFonts w:ascii="Verdana" w:hAnsi="Verdana"/>
        <w:b/>
        <w:bCs/>
        <w:spacing w:val="20"/>
      </w:rPr>
      <w:t>VEMA IHE CAUCUS BOARD</w:t>
    </w:r>
    <w:r w:rsidR="004618A9" w:rsidRPr="00732E42">
      <w:rPr>
        <w:rFonts w:ascii="Verdana" w:hAnsi="Verdana"/>
        <w:b/>
        <w:bCs/>
        <w:color w:val="FF0000"/>
        <w:spacing w:val="20"/>
      </w:rPr>
      <w:sym w:font="Wingdings 3" w:char="F0B4"/>
    </w:r>
    <w:r w:rsidR="00FB7576">
      <w:rPr>
        <w:rFonts w:ascii="Verdana" w:hAnsi="Verdana"/>
        <w:b/>
        <w:bCs/>
        <w:color w:val="FF0000"/>
        <w:spacing w:val="20"/>
      </w:rPr>
      <w:tab/>
    </w:r>
    <w:r w:rsidR="00FB7576">
      <w:rPr>
        <w:rFonts w:ascii="Verdana" w:hAnsi="Verdana"/>
        <w:b/>
        <w:bCs/>
        <w:spacing w:val="20"/>
      </w:rPr>
      <w:t>MINUTES OF MEETING</w:t>
    </w:r>
    <w:r w:rsidR="00FB7576">
      <w:rPr>
        <w:rFonts w:ascii="Verdana" w:hAnsi="Verdana"/>
        <w:b/>
        <w:bCs/>
        <w:spacing w:val="20"/>
      </w:rPr>
      <w:tab/>
    </w:r>
  </w:p>
  <w:p w:rsidR="00732E42" w:rsidRPr="00732E42" w:rsidRDefault="004618A9" w:rsidP="00FB7576">
    <w:pPr>
      <w:pBdr>
        <w:bottom w:val="single" w:sz="6" w:space="1" w:color="auto"/>
      </w:pBdr>
      <w:rPr>
        <w:rFonts w:ascii="Verdana" w:hAnsi="Verdana"/>
        <w:b/>
        <w:bCs/>
        <w:i/>
        <w:iCs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:rsidR="002D7076" w:rsidRPr="004F6929" w:rsidRDefault="002D7076" w:rsidP="004F692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F8"/>
    <w:multiLevelType w:val="hybridMultilevel"/>
    <w:tmpl w:val="A3D238B6"/>
    <w:lvl w:ilvl="0" w:tplc="759449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22D91"/>
    <w:multiLevelType w:val="hybridMultilevel"/>
    <w:tmpl w:val="8EBC3938"/>
    <w:lvl w:ilvl="0" w:tplc="7DB02E16">
      <w:start w:val="201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B58DA"/>
    <w:multiLevelType w:val="hybridMultilevel"/>
    <w:tmpl w:val="E77AF090"/>
    <w:lvl w:ilvl="0" w:tplc="70F4D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6264D"/>
    <w:multiLevelType w:val="hybridMultilevel"/>
    <w:tmpl w:val="F21A5154"/>
    <w:lvl w:ilvl="0" w:tplc="BBD0BA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03A2"/>
    <w:multiLevelType w:val="multilevel"/>
    <w:tmpl w:val="FC96B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4CB6CF4"/>
    <w:multiLevelType w:val="hybridMultilevel"/>
    <w:tmpl w:val="38CC4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A93A0B"/>
    <w:multiLevelType w:val="hybridMultilevel"/>
    <w:tmpl w:val="21C4A93E"/>
    <w:lvl w:ilvl="0" w:tplc="63B46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94921"/>
    <w:multiLevelType w:val="multilevel"/>
    <w:tmpl w:val="2A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35565F"/>
    <w:multiLevelType w:val="hybridMultilevel"/>
    <w:tmpl w:val="A2D080F2"/>
    <w:lvl w:ilvl="0" w:tplc="C7DE0CE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5419"/>
    <w:multiLevelType w:val="hybridMultilevel"/>
    <w:tmpl w:val="3D24F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B7576"/>
    <w:rsid w:val="0007218D"/>
    <w:rsid w:val="00087ECC"/>
    <w:rsid w:val="001303BA"/>
    <w:rsid w:val="0013516E"/>
    <w:rsid w:val="00141D0E"/>
    <w:rsid w:val="00160D35"/>
    <w:rsid w:val="001877B5"/>
    <w:rsid w:val="001E44F1"/>
    <w:rsid w:val="00273A95"/>
    <w:rsid w:val="0028233C"/>
    <w:rsid w:val="002D7076"/>
    <w:rsid w:val="002F056D"/>
    <w:rsid w:val="002F2A3E"/>
    <w:rsid w:val="003568CF"/>
    <w:rsid w:val="003D6EA5"/>
    <w:rsid w:val="0042196E"/>
    <w:rsid w:val="004618A9"/>
    <w:rsid w:val="0046360A"/>
    <w:rsid w:val="00491560"/>
    <w:rsid w:val="004D41E9"/>
    <w:rsid w:val="004F6929"/>
    <w:rsid w:val="00526098"/>
    <w:rsid w:val="005304FA"/>
    <w:rsid w:val="00577A92"/>
    <w:rsid w:val="005946CA"/>
    <w:rsid w:val="005C5395"/>
    <w:rsid w:val="0065548C"/>
    <w:rsid w:val="006E5B8B"/>
    <w:rsid w:val="00732E42"/>
    <w:rsid w:val="00763287"/>
    <w:rsid w:val="0079203D"/>
    <w:rsid w:val="008523C7"/>
    <w:rsid w:val="008C2BA3"/>
    <w:rsid w:val="008E76C8"/>
    <w:rsid w:val="0092317F"/>
    <w:rsid w:val="00A4459D"/>
    <w:rsid w:val="00A63641"/>
    <w:rsid w:val="00A93EAD"/>
    <w:rsid w:val="00AD660A"/>
    <w:rsid w:val="00B550FD"/>
    <w:rsid w:val="00B737DD"/>
    <w:rsid w:val="00BB0DFA"/>
    <w:rsid w:val="00BB6179"/>
    <w:rsid w:val="00BE257E"/>
    <w:rsid w:val="00BE556D"/>
    <w:rsid w:val="00C04159"/>
    <w:rsid w:val="00C456D6"/>
    <w:rsid w:val="00CC5AB7"/>
    <w:rsid w:val="00CC790A"/>
    <w:rsid w:val="00D309D1"/>
    <w:rsid w:val="00D447CF"/>
    <w:rsid w:val="00DF7075"/>
    <w:rsid w:val="00F02FAF"/>
    <w:rsid w:val="00F85AD8"/>
    <w:rsid w:val="00FB7576"/>
    <w:rsid w:val="00FD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4F1"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ick\AppData\Roaming\Microsoft\Templates\TP0300003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10F-5AA2-4358-B050-31C877E3C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FAE44-64D9-4D0D-8234-8716006C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TP030000373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zpope</cp:lastModifiedBy>
  <cp:revision>3</cp:revision>
  <dcterms:created xsi:type="dcterms:W3CDTF">2012-10-24T11:42:00Z</dcterms:created>
  <dcterms:modified xsi:type="dcterms:W3CDTF">2013-01-30T19:03:00Z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TC300003739990</vt:lpwstr>
  </property>
</Properties>
</file>